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Высокского сельского Совета народных депутатов «О бюджете  </w:t>
      </w:r>
      <w:r w:rsidR="00FB3976">
        <w:rPr>
          <w:rFonts w:ascii="Times New Roman" w:hAnsi="Times New Roman"/>
          <w:b/>
          <w:sz w:val="28"/>
          <w:szCs w:val="28"/>
        </w:rPr>
        <w:t>Высокского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0B54EB" w:rsidRDefault="00FB3976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12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061C23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8A4C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FB3976">
        <w:rPr>
          <w:rFonts w:ascii="Times New Roman" w:hAnsi="Times New Roman"/>
          <w:sz w:val="28"/>
          <w:szCs w:val="28"/>
        </w:rPr>
        <w:t>Высокского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FB3976">
        <w:rPr>
          <w:rFonts w:ascii="Times New Roman" w:hAnsi="Times New Roman"/>
          <w:sz w:val="28"/>
          <w:szCs w:val="28"/>
        </w:rPr>
        <w:t>Высокского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8A4C91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8A4C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C931F5">
        <w:rPr>
          <w:rFonts w:ascii="Times New Roman" w:hAnsi="Times New Roman"/>
          <w:sz w:val="28"/>
          <w:szCs w:val="28"/>
        </w:rPr>
        <w:t>Высокского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C931F5">
        <w:rPr>
          <w:rFonts w:ascii="Times New Roman" w:hAnsi="Times New Roman"/>
          <w:sz w:val="28"/>
          <w:szCs w:val="28"/>
        </w:rPr>
        <w:t>Высокского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49673B" w:rsidRPr="00223DEE" w:rsidRDefault="0049673B" w:rsidP="00061C23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673B" w:rsidRDefault="0049673B" w:rsidP="008A4C91">
      <w:pPr>
        <w:spacing w:after="0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ПАРАМЕТРЫ БЮДЖЕТА ПОСЕЛЕНИЯ НА 2014 ГОД И НА </w:t>
      </w:r>
    </w:p>
    <w:p w:rsidR="00700728" w:rsidRPr="000B54EB" w:rsidRDefault="0049673B" w:rsidP="0049673B">
      <w:pPr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ПЛАНОВЫЙ ПЕРИОД 2015 И 2016 ГОДОВ</w:t>
      </w:r>
    </w:p>
    <w:p w:rsidR="00700728" w:rsidRDefault="00700728" w:rsidP="008A4C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223DEE">
        <w:rPr>
          <w:rFonts w:ascii="Times New Roman" w:hAnsi="Times New Roman"/>
          <w:sz w:val="28"/>
          <w:szCs w:val="28"/>
        </w:rPr>
        <w:t>Высокского сельского поселения</w:t>
      </w:r>
      <w:r w:rsidR="00C33A07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C33A07" w:rsidRDefault="00C33A07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223DEE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Высокского сельского поселения</w:t>
      </w: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952B0D">
        <w:rPr>
          <w:rFonts w:ascii="Times New Roman" w:hAnsi="Times New Roman"/>
          <w:sz w:val="28"/>
          <w:szCs w:val="28"/>
        </w:rPr>
        <w:t>3-2016 годы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7"/>
        <w:gridCol w:w="1268"/>
        <w:gridCol w:w="1155"/>
        <w:gridCol w:w="1404"/>
        <w:gridCol w:w="1377"/>
        <w:gridCol w:w="1412"/>
      </w:tblGrid>
      <w:tr w:rsidR="0049673B" w:rsidRPr="004B153E" w:rsidTr="0049673B">
        <w:trPr>
          <w:trHeight w:val="697"/>
        </w:trPr>
        <w:tc>
          <w:tcPr>
            <w:tcW w:w="3237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49673B" w:rsidRPr="004B153E" w:rsidRDefault="00952B0D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 год </w:t>
            </w:r>
          </w:p>
        </w:tc>
        <w:tc>
          <w:tcPr>
            <w:tcW w:w="1155" w:type="dxa"/>
            <w:vAlign w:val="center"/>
          </w:tcPr>
          <w:p w:rsidR="0049673B" w:rsidRPr="004B153E" w:rsidRDefault="00952B0D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  <w:r w:rsidR="0049673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49673B" w:rsidRDefault="00AF1FC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3 036,0</w:t>
            </w:r>
          </w:p>
        </w:tc>
        <w:tc>
          <w:tcPr>
            <w:tcW w:w="1155" w:type="dxa"/>
            <w:vAlign w:val="center"/>
          </w:tcPr>
          <w:p w:rsidR="0049673B" w:rsidRDefault="00AF1FC9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2 046,3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3 188,53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3 486,45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3 601,61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68" w:type="dxa"/>
            <w:vAlign w:val="center"/>
          </w:tcPr>
          <w:p w:rsidR="0049673B" w:rsidRDefault="00AF1FC9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414,7</w:t>
            </w:r>
          </w:p>
        </w:tc>
        <w:tc>
          <w:tcPr>
            <w:tcW w:w="1155" w:type="dxa"/>
            <w:vAlign w:val="center"/>
          </w:tcPr>
          <w:p w:rsidR="0049673B" w:rsidRDefault="00AF1FC9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323,8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1 743,79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1 967,94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2 062,31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8" w:type="dxa"/>
            <w:vAlign w:val="center"/>
          </w:tcPr>
          <w:p w:rsidR="0049673B" w:rsidRDefault="0049673B" w:rsidP="00AF1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F1FC9">
              <w:rPr>
                <w:rFonts w:ascii="Times New Roman" w:hAnsi="Times New Roman"/>
                <w:sz w:val="24"/>
                <w:szCs w:val="24"/>
              </w:rPr>
              <w:t> 621,3</w:t>
            </w:r>
          </w:p>
        </w:tc>
        <w:tc>
          <w:tcPr>
            <w:tcW w:w="1155" w:type="dxa"/>
            <w:vAlign w:val="center"/>
          </w:tcPr>
          <w:p w:rsidR="0049673B" w:rsidRDefault="00AF1FC9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1 722,5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1 444,74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2 561,86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2 769,31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68" w:type="dxa"/>
            <w:vAlign w:val="center"/>
          </w:tcPr>
          <w:p w:rsidR="0049673B" w:rsidRDefault="00657830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2 775,0</w:t>
            </w:r>
          </w:p>
        </w:tc>
        <w:tc>
          <w:tcPr>
            <w:tcW w:w="1155" w:type="dxa"/>
            <w:vAlign w:val="center"/>
          </w:tcPr>
          <w:p w:rsidR="0049673B" w:rsidRDefault="00AF1FC9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2 185,4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3 188,53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3 486,45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3 601,61</w:t>
            </w:r>
          </w:p>
        </w:tc>
      </w:tr>
      <w:tr w:rsidR="0049673B" w:rsidRPr="004B153E" w:rsidTr="0049673B">
        <w:tc>
          <w:tcPr>
            <w:tcW w:w="3237" w:type="dxa"/>
          </w:tcPr>
          <w:p w:rsidR="0049673B" w:rsidRPr="004B153E" w:rsidRDefault="0049673B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68" w:type="dxa"/>
            <w:vAlign w:val="center"/>
          </w:tcPr>
          <w:p w:rsidR="0049673B" w:rsidRDefault="00657830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261,0</w:t>
            </w:r>
          </w:p>
        </w:tc>
        <w:tc>
          <w:tcPr>
            <w:tcW w:w="1155" w:type="dxa"/>
            <w:vAlign w:val="center"/>
          </w:tcPr>
          <w:p w:rsidR="0049673B" w:rsidRDefault="00AF1FC9" w:rsidP="00496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-139,1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061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49673B" w:rsidRDefault="0049673B" w:rsidP="008A4C9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9673B">
        <w:rPr>
          <w:rFonts w:ascii="Times New Roman" w:hAnsi="Times New Roman"/>
          <w:sz w:val="24"/>
          <w:szCs w:val="24"/>
        </w:rPr>
        <w:t xml:space="preserve">*Оценка исполнения бюджета </w:t>
      </w:r>
      <w:r>
        <w:rPr>
          <w:rFonts w:ascii="Times New Roman" w:hAnsi="Times New Roman"/>
          <w:sz w:val="24"/>
          <w:szCs w:val="24"/>
        </w:rPr>
        <w:t xml:space="preserve">Высокского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C33A07" w:rsidRPr="00C33A07" w:rsidRDefault="00C33A07" w:rsidP="00F82686">
      <w:pPr>
        <w:pStyle w:val="a3"/>
        <w:rPr>
          <w:b/>
          <w:bCs/>
          <w:sz w:val="32"/>
          <w:szCs w:val="32"/>
        </w:rPr>
      </w:pPr>
      <w:r w:rsidRPr="00C33A07">
        <w:rPr>
          <w:b/>
          <w:bCs/>
          <w:sz w:val="32"/>
          <w:szCs w:val="32"/>
        </w:rPr>
        <w:t>ДОХОДЫ БЮДЖЕТА ПОСЕЛЕНИЯ В 2014-2016 ГОДАХ</w:t>
      </w:r>
    </w:p>
    <w:p w:rsidR="00C33A07" w:rsidRDefault="00C33A07" w:rsidP="00F82686">
      <w:pPr>
        <w:pStyle w:val="a3"/>
        <w:rPr>
          <w:b/>
          <w:bCs/>
          <w:szCs w:val="28"/>
        </w:rPr>
      </w:pPr>
    </w:p>
    <w:p w:rsidR="00C33A07" w:rsidRDefault="00700728" w:rsidP="00F82686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>НАЛОГОВЫЕ И НЕНАЛОГОВЫЕ ДОХОДЫ</w:t>
      </w:r>
    </w:p>
    <w:p w:rsidR="00700728" w:rsidRDefault="00700728" w:rsidP="00F82686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 </w:t>
      </w:r>
    </w:p>
    <w:p w:rsidR="00C33A07" w:rsidRPr="00C33A07" w:rsidRDefault="00C33A07" w:rsidP="00C33A07">
      <w:pPr>
        <w:pStyle w:val="a3"/>
        <w:rPr>
          <w:b/>
          <w:bCs/>
          <w:i/>
          <w:szCs w:val="28"/>
        </w:rPr>
      </w:pPr>
      <w:r w:rsidRPr="00C33A07">
        <w:rPr>
          <w:b/>
          <w:bCs/>
          <w:i/>
          <w:szCs w:val="28"/>
        </w:rPr>
        <w:t xml:space="preserve">Формирование доходов бюджета поселения на 2014 год </w:t>
      </w:r>
    </w:p>
    <w:p w:rsidR="00C33A07" w:rsidRPr="00C33A07" w:rsidRDefault="00C33A07" w:rsidP="00C33A07">
      <w:pPr>
        <w:pStyle w:val="a3"/>
        <w:rPr>
          <w:b/>
          <w:bCs/>
          <w:i/>
          <w:szCs w:val="28"/>
        </w:rPr>
      </w:pPr>
      <w:r w:rsidRPr="00C33A07">
        <w:rPr>
          <w:b/>
          <w:bCs/>
          <w:i/>
          <w:szCs w:val="28"/>
        </w:rPr>
        <w:t>и на плановый период 2015 и 2016 годов</w:t>
      </w:r>
    </w:p>
    <w:p w:rsidR="00700728" w:rsidRPr="00517E43" w:rsidRDefault="00700728" w:rsidP="00F82686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DB19D2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</w:t>
      </w:r>
      <w:r w:rsidR="00952B0D">
        <w:rPr>
          <w:rFonts w:ascii="Times New Roman" w:hAnsi="Times New Roman" w:cs="Times New Roman"/>
          <w:sz w:val="28"/>
          <w:szCs w:val="28"/>
        </w:rPr>
        <w:t>юджете в представительный орган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Высокского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911C52">
        <w:rPr>
          <w:rFonts w:ascii="Times New Roman" w:hAnsi="Times New Roman"/>
          <w:sz w:val="28"/>
          <w:szCs w:val="28"/>
        </w:rPr>
        <w:t>– 1 633,63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911C52">
        <w:rPr>
          <w:rFonts w:ascii="Times New Roman" w:hAnsi="Times New Roman"/>
          <w:sz w:val="28"/>
          <w:szCs w:val="28"/>
        </w:rPr>
        <w:t>110,16</w:t>
      </w:r>
      <w:r w:rsidRPr="00B02270">
        <w:rPr>
          <w:rFonts w:ascii="Times New Roman" w:hAnsi="Times New Roman"/>
          <w:sz w:val="28"/>
          <w:szCs w:val="28"/>
        </w:rPr>
        <w:t xml:space="preserve"> тыс. руб.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>на уровне 9</w:t>
      </w:r>
      <w:r w:rsidR="009C72F4">
        <w:rPr>
          <w:rFonts w:ascii="Times New Roman" w:hAnsi="Times New Roman"/>
          <w:sz w:val="28"/>
          <w:szCs w:val="28"/>
        </w:rPr>
        <w:t>3,7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9C72F4">
        <w:rPr>
          <w:rFonts w:ascii="Times New Roman" w:hAnsi="Times New Roman"/>
          <w:sz w:val="28"/>
          <w:szCs w:val="28"/>
        </w:rPr>
        <w:t>6,3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и неналоговые доходы бюджета поселения на 2015 год планируются в сумме 1 967,94 тыс. рублей, на 2016 год – в сумме 2 062,31 тыс. рублей.</w:t>
      </w:r>
    </w:p>
    <w:p w:rsidR="00061C23" w:rsidRDefault="00700728" w:rsidP="003F1B13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3F1B13">
        <w:rPr>
          <w:rFonts w:ascii="Times New Roman" w:hAnsi="Times New Roman"/>
          <w:sz w:val="28"/>
          <w:szCs w:val="28"/>
        </w:rPr>
        <w:t xml:space="preserve"> приведено в таблице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8A4C91">
        <w:trPr>
          <w:cantSplit/>
          <w:trHeight w:val="326"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061C23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3F1B1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F1B13" w:rsidP="003F1B13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3F1B13" w:rsidP="003F1B13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387,67</w:t>
            </w:r>
          </w:p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1 743,79</w:t>
            </w:r>
          </w:p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1 967,94</w:t>
            </w:r>
          </w:p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2 062,31</w:t>
            </w:r>
          </w:p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3F1B13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358,67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1 633,63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1 853,38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1 943,15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119,16</w:t>
            </w:r>
          </w:p>
        </w:tc>
      </w:tr>
      <w:tr w:rsidR="00700728" w:rsidRPr="004B153E" w:rsidTr="003F1B13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C72F4" w:rsidP="00BD11E5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C04D2B" w:rsidRDefault="00700728" w:rsidP="009C72F4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4D2B">
        <w:rPr>
          <w:rFonts w:ascii="Times New Roman" w:hAnsi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</w:t>
      </w:r>
      <w:r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b/>
          <w:bCs/>
          <w:sz w:val="28"/>
          <w:szCs w:val="28"/>
        </w:rPr>
        <w:t>поселения</w:t>
      </w:r>
      <w:r w:rsidR="003033AD">
        <w:rPr>
          <w:rFonts w:ascii="Times New Roman" w:hAnsi="Times New Roman"/>
          <w:b/>
          <w:bCs/>
          <w:sz w:val="28"/>
          <w:szCs w:val="28"/>
        </w:rPr>
        <w:t xml:space="preserve"> на 2014</w:t>
      </w:r>
      <w:r w:rsidR="009C72F4">
        <w:rPr>
          <w:rFonts w:ascii="Times New Roman" w:hAnsi="Times New Roman"/>
          <w:b/>
          <w:bCs/>
          <w:sz w:val="28"/>
          <w:szCs w:val="28"/>
        </w:rPr>
        <w:t xml:space="preserve"> год и на</w:t>
      </w:r>
      <w:r w:rsidR="003033AD">
        <w:rPr>
          <w:rFonts w:ascii="Times New Roman" w:hAnsi="Times New Roman"/>
          <w:b/>
          <w:bCs/>
          <w:sz w:val="28"/>
          <w:szCs w:val="28"/>
        </w:rPr>
        <w:t xml:space="preserve"> период до 2016</w:t>
      </w:r>
      <w:r w:rsidRPr="00C04D2B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A7EB0">
        <w:rPr>
          <w:rFonts w:ascii="Times New Roman" w:hAnsi="Times New Roman"/>
          <w:b/>
          <w:bCs/>
          <w:sz w:val="28"/>
          <w:szCs w:val="28"/>
        </w:rPr>
        <w:t>а.</w:t>
      </w:r>
    </w:p>
    <w:p w:rsidR="00700728" w:rsidRPr="000046AB" w:rsidRDefault="00700728" w:rsidP="008917C6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917C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AB">
        <w:rPr>
          <w:rFonts w:ascii="Times New Roman" w:hAnsi="Times New Roman" w:cs="Times New Roman"/>
          <w:sz w:val="28"/>
          <w:szCs w:val="28"/>
        </w:rPr>
        <w:t xml:space="preserve">При расчете доходов бюджета </w:t>
      </w:r>
      <w:r w:rsidR="004E4763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6AB">
        <w:rPr>
          <w:rFonts w:ascii="Times New Roman" w:hAnsi="Times New Roman" w:cs="Times New Roman"/>
          <w:sz w:val="28"/>
          <w:szCs w:val="28"/>
        </w:rPr>
        <w:t xml:space="preserve">учитывались </w:t>
      </w:r>
      <w:r w:rsidR="004E4763">
        <w:rPr>
          <w:rFonts w:ascii="Times New Roman" w:hAnsi="Times New Roman" w:cs="Times New Roman"/>
          <w:sz w:val="28"/>
          <w:szCs w:val="28"/>
        </w:rPr>
        <w:t xml:space="preserve">предполагаемые к принятию </w:t>
      </w:r>
      <w:r w:rsidRPr="000046AB">
        <w:rPr>
          <w:rFonts w:ascii="Times New Roman" w:hAnsi="Times New Roman" w:cs="Times New Roman"/>
          <w:sz w:val="28"/>
          <w:szCs w:val="28"/>
        </w:rPr>
        <w:t>в 2013 году изменения и дополнения в законодательство Российской Федерации, вступающие в силу с 1 января 2014 года:</w:t>
      </w:r>
    </w:p>
    <w:p w:rsidR="00700728" w:rsidRPr="00AC70D7" w:rsidRDefault="00AC70D7" w:rsidP="008917C6">
      <w:pPr>
        <w:pStyle w:val="Con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сельскохозяйственный налог, в связи с изменением норматива зачисления налога с 35% до 50%.</w:t>
      </w:r>
    </w:p>
    <w:p w:rsidR="00700728" w:rsidRPr="00AC70D7" w:rsidRDefault="00700728" w:rsidP="008917C6">
      <w:pPr>
        <w:shd w:val="clear" w:color="auto" w:fill="FFFFFF"/>
        <w:spacing w:before="24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6AB">
        <w:rPr>
          <w:rFonts w:ascii="Times New Roman" w:hAnsi="Times New Roman"/>
          <w:b/>
          <w:sz w:val="28"/>
          <w:szCs w:val="28"/>
        </w:rPr>
        <w:t>Оценка изменения налоговог</w:t>
      </w:r>
      <w:r w:rsidR="00AC70D7">
        <w:rPr>
          <w:rFonts w:ascii="Times New Roman" w:hAnsi="Times New Roman"/>
          <w:b/>
          <w:sz w:val="28"/>
          <w:szCs w:val="28"/>
        </w:rPr>
        <w:t>о и бюджетного законодательства.</w:t>
      </w:r>
    </w:p>
    <w:p w:rsidR="00700728" w:rsidRDefault="00700728" w:rsidP="008917C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6AB">
        <w:rPr>
          <w:rFonts w:ascii="Times New Roman" w:hAnsi="Times New Roman"/>
          <w:sz w:val="28"/>
          <w:szCs w:val="28"/>
        </w:rPr>
        <w:t>В результате влияния изменений налогового и бюджетного законодательства</w:t>
      </w:r>
      <w:r w:rsidR="00AC70D7">
        <w:rPr>
          <w:rFonts w:ascii="Times New Roman" w:hAnsi="Times New Roman"/>
          <w:sz w:val="28"/>
          <w:szCs w:val="28"/>
        </w:rPr>
        <w:t xml:space="preserve"> в целом приведет к увеличению доходов</w:t>
      </w:r>
      <w:r w:rsidRPr="000046AB">
        <w:rPr>
          <w:rFonts w:ascii="Times New Roman" w:hAnsi="Times New Roman"/>
          <w:sz w:val="28"/>
          <w:szCs w:val="28"/>
        </w:rPr>
        <w:t xml:space="preserve"> бюджета</w:t>
      </w:r>
      <w:r w:rsidR="008B677C">
        <w:rPr>
          <w:rFonts w:ascii="Times New Roman" w:hAnsi="Times New Roman"/>
          <w:sz w:val="28"/>
          <w:szCs w:val="28"/>
        </w:rPr>
        <w:t xml:space="preserve"> поселения</w:t>
      </w:r>
      <w:r w:rsidRPr="000046AB">
        <w:rPr>
          <w:rFonts w:ascii="Times New Roman" w:hAnsi="Times New Roman"/>
          <w:sz w:val="28"/>
          <w:szCs w:val="28"/>
        </w:rPr>
        <w:t xml:space="preserve"> в 201</w:t>
      </w:r>
      <w:r w:rsidR="00044816">
        <w:rPr>
          <w:rFonts w:ascii="Times New Roman" w:hAnsi="Times New Roman"/>
          <w:sz w:val="28"/>
          <w:szCs w:val="28"/>
        </w:rPr>
        <w:t>4</w:t>
      </w:r>
      <w:r w:rsidRPr="000046AB">
        <w:rPr>
          <w:rFonts w:ascii="Times New Roman" w:hAnsi="Times New Roman"/>
          <w:sz w:val="28"/>
          <w:szCs w:val="28"/>
        </w:rPr>
        <w:t xml:space="preserve"> году </w:t>
      </w:r>
      <w:r w:rsidR="00DF21F6">
        <w:rPr>
          <w:rFonts w:ascii="Times New Roman" w:hAnsi="Times New Roman"/>
          <w:sz w:val="28"/>
          <w:szCs w:val="28"/>
        </w:rPr>
        <w:t>относительно действующего законодательства на 4,5 тыс. рублей, в том числе по:</w:t>
      </w:r>
    </w:p>
    <w:p w:rsidR="00B31E6E" w:rsidRDefault="00B31E6E" w:rsidP="00B31E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</w:t>
      </w:r>
      <w:r w:rsidR="00DF21F6">
        <w:rPr>
          <w:rFonts w:ascii="Times New Roman" w:hAnsi="Times New Roman"/>
          <w:sz w:val="28"/>
          <w:szCs w:val="28"/>
        </w:rPr>
        <w:t xml:space="preserve">диный сельскохозяйственный налог (в связи с изменением норматива зачисления </w:t>
      </w:r>
      <w:r>
        <w:rPr>
          <w:rFonts w:ascii="Times New Roman" w:hAnsi="Times New Roman"/>
          <w:sz w:val="28"/>
          <w:szCs w:val="28"/>
        </w:rPr>
        <w:t>налога) – на 4,5 тыс. рублей.</w:t>
      </w:r>
    </w:p>
    <w:p w:rsidR="00700728" w:rsidRPr="00EB1DE9" w:rsidRDefault="00DF21F6" w:rsidP="008917C6">
      <w:pPr>
        <w:spacing w:before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Сводная оценка изменений доходной базы бюджета поселения</w:t>
      </w:r>
      <w:r w:rsidR="00EB1DE9">
        <w:rPr>
          <w:rFonts w:ascii="Times New Roman" w:hAnsi="Times New Roman"/>
          <w:sz w:val="28"/>
          <w:szCs w:val="28"/>
        </w:rPr>
        <w:t xml:space="preserve"> в 2014-2016 годах в связи с изменением налогового и бюджетного законодательства приведена в приложении 1.</w:t>
      </w:r>
    </w:p>
    <w:p w:rsidR="00700728" w:rsidRPr="009B2EE2" w:rsidRDefault="00700728" w:rsidP="00F2351C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Особенности расчетов поступлений платежей в бюджет 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>поселения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основным доходным ис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 xml:space="preserve">точникам на 2014 год и на </w:t>
      </w:r>
      <w:r w:rsidRPr="009B2EE2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период </w:t>
      </w:r>
      <w:r w:rsidR="00EB1DE9">
        <w:rPr>
          <w:rFonts w:ascii="Times New Roman" w:hAnsi="Times New Roman"/>
          <w:b/>
          <w:bCs/>
          <w:color w:val="000000"/>
          <w:sz w:val="28"/>
          <w:szCs w:val="28"/>
        </w:rPr>
        <w:t>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F82686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Высокского сельского поселения.</w:t>
      </w:r>
    </w:p>
    <w:p w:rsidR="00B766A7" w:rsidRPr="009B2EE2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148,72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</w:t>
      </w:r>
      <w:r w:rsidR="00283390">
        <w:rPr>
          <w:rFonts w:ascii="Times New Roman" w:hAnsi="Times New Roman"/>
          <w:sz w:val="28"/>
          <w:szCs w:val="28"/>
        </w:rPr>
        <w:lastRenderedPageBreak/>
        <w:t>рассчитан прогнозный объем поступлений налога в 2014 году в объеме 253,20 тыс. рублей удельный вес в общем объеме налоговых и неналоговых доходов 14,5 процента.</w:t>
      </w:r>
    </w:p>
    <w:p w:rsidR="00700728" w:rsidRPr="007C7F24" w:rsidRDefault="00283390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физических лиц прогнозируются на 2015 и 2016 годы в сумме 281,94 тыс. рублей и 312,46 тыс. рублей, соответственно.</w:t>
      </w:r>
    </w:p>
    <w:p w:rsidR="00234A4F" w:rsidRPr="00234A4F" w:rsidRDefault="00234A4F" w:rsidP="008A4C9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234A4F" w:rsidRDefault="00234A4F" w:rsidP="008A4C91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>НАЛОГ НА СОВОКУПНЫЙ ДОХОД</w:t>
      </w:r>
    </w:p>
    <w:p w:rsidR="00234A4F" w:rsidRPr="00234A4F" w:rsidRDefault="00234A4F" w:rsidP="008A4C91">
      <w:pPr>
        <w:pStyle w:val="a3"/>
        <w:ind w:firstLine="708"/>
        <w:jc w:val="left"/>
        <w:rPr>
          <w:b/>
          <w:szCs w:val="28"/>
        </w:rPr>
      </w:pPr>
    </w:p>
    <w:p w:rsidR="00700728" w:rsidRPr="00234A4F" w:rsidRDefault="00234A4F" w:rsidP="008A4C91">
      <w:pPr>
        <w:pStyle w:val="2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</w:t>
      </w:r>
      <w:r w:rsidR="00700728" w:rsidRPr="00234A4F">
        <w:rPr>
          <w:i/>
          <w:sz w:val="28"/>
          <w:szCs w:val="28"/>
        </w:rPr>
        <w:t>Единый сельскохозяйственный налог</w:t>
      </w:r>
    </w:p>
    <w:p w:rsidR="00700728" w:rsidRPr="003649D3" w:rsidRDefault="00700728" w:rsidP="008A4C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6BD8" w:rsidRDefault="00DE6BD8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поступления налога на доходы физических лиц на 2014 год осуществлен исходя из ожидаемой оценки</w:t>
      </w:r>
      <w:r w:rsidR="00DB4CBC">
        <w:rPr>
          <w:rFonts w:ascii="Times New Roman" w:hAnsi="Times New Roman"/>
          <w:sz w:val="28"/>
          <w:szCs w:val="28"/>
        </w:rPr>
        <w:t xml:space="preserve"> поступлений налога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 – экономического развития Высокского сельского поселения.</w:t>
      </w:r>
    </w:p>
    <w:p w:rsidR="00090BA8" w:rsidRDefault="00CC74DF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CC74DF" w:rsidRDefault="00CC74DF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прогнозе учтены поступления от погашения недоимки, по единому сельскохозяйственному налогу исходя из прогнозируемой налоговыми органами недоимки по этому налогу по состоянию на 01.01.2014 года.</w:t>
      </w:r>
    </w:p>
    <w:p w:rsidR="00CC74DF" w:rsidRDefault="00CC74DF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2014 году в бюджет поселения с учетом норматива 50 процентов (пункт 2 статьи 61.1 Бюджетного кодекса Российской Федерации) прогнозируется в сумме 10,20 тыс. рублей.</w:t>
      </w:r>
    </w:p>
    <w:p w:rsidR="00510FB7" w:rsidRDefault="00510FB7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сельскохозяйственному налогу прогнозируются на 2014 и 2015 годы в сумме 11,40 тыс. рублей, 12,90 тыс. рублей соответственно.</w:t>
      </w:r>
    </w:p>
    <w:p w:rsidR="00700728" w:rsidRPr="00517E43" w:rsidRDefault="00700728" w:rsidP="00F82686">
      <w:pPr>
        <w:pStyle w:val="9"/>
        <w:jc w:val="center"/>
        <w:rPr>
          <w:i/>
          <w:iCs/>
          <w:color w:val="FF0000"/>
          <w:sz w:val="28"/>
          <w:szCs w:val="28"/>
        </w:rPr>
      </w:pPr>
    </w:p>
    <w:p w:rsidR="00700728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Налоги на имущество</w:t>
      </w: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40,00 тыс. рублей;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40,00 тыс. рублей;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40,00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803A86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</w:t>
      </w:r>
      <w:r w:rsidR="00803A86">
        <w:rPr>
          <w:rFonts w:ascii="Times New Roman" w:hAnsi="Times New Roman"/>
          <w:sz w:val="28"/>
          <w:szCs w:val="28"/>
        </w:rPr>
        <w:lastRenderedPageBreak/>
        <w:t>2012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D3164">
        <w:rPr>
          <w:rFonts w:ascii="Times New Roman" w:hAnsi="Times New Roman"/>
          <w:sz w:val="28"/>
          <w:szCs w:val="28"/>
        </w:rPr>
        <w:t xml:space="preserve"> расчете прогноза налога на 2014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4F77F2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253,23 тыс. рублей;</w:t>
      </w:r>
    </w:p>
    <w:p w:rsidR="004F77F2" w:rsidRDefault="004F77F2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265,90 тыс. рублей;</w:t>
      </w:r>
    </w:p>
    <w:p w:rsidR="004F77F2" w:rsidRDefault="004F77F2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279,19 тыс. рублей,</w:t>
      </w:r>
    </w:p>
    <w:p w:rsidR="00AC0684" w:rsidRDefault="00976898" w:rsidP="00AC06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который </w:t>
      </w:r>
      <w:r w:rsidR="00AC0684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 xml:space="preserve">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AC0684">
        <w:rPr>
          <w:rFonts w:ascii="Times New Roman" w:hAnsi="Times New Roman"/>
          <w:sz w:val="28"/>
          <w:szCs w:val="28"/>
        </w:rPr>
        <w:t xml:space="preserve"> в местные бюджеты по нормативу 100%.</w:t>
      </w:r>
    </w:p>
    <w:p w:rsidR="00AC0684" w:rsidRDefault="00AC0684" w:rsidP="00AC06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0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</w:t>
      </w:r>
      <w:r w:rsidR="00D45F05">
        <w:rPr>
          <w:rFonts w:ascii="Times New Roman" w:hAnsi="Times New Roman"/>
          <w:sz w:val="28"/>
          <w:szCs w:val="28"/>
        </w:rPr>
        <w:t>ой области (отчет 5 – МН за 2012</w:t>
      </w:r>
      <w:r>
        <w:rPr>
          <w:rFonts w:ascii="Times New Roman" w:hAnsi="Times New Roman"/>
          <w:sz w:val="28"/>
          <w:szCs w:val="28"/>
        </w:rPr>
        <w:t xml:space="preserve"> год), с учетом среднего темпа роста кадастровой стоимости земли 105 процентов.</w:t>
      </w:r>
    </w:p>
    <w:p w:rsidR="004F77F2" w:rsidRDefault="00AC0684" w:rsidP="008A4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земельного налога на 201</w:t>
      </w:r>
      <w:r w:rsidR="00D45F0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BC3E1D" w:rsidRPr="004F77F2" w:rsidRDefault="00BC3E1D" w:rsidP="004F77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728" w:rsidRPr="00BC3E1D" w:rsidRDefault="00700728" w:rsidP="00F82686">
      <w:pPr>
        <w:pStyle w:val="9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00728" w:rsidRPr="00517E43" w:rsidRDefault="00700728" w:rsidP="00F82686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="00BC3E1D">
        <w:rPr>
          <w:rFonts w:ascii="Times New Roman" w:hAnsi="Times New Roman"/>
          <w:sz w:val="28"/>
          <w:szCs w:val="28"/>
        </w:rPr>
        <w:t>При расчете оценки государственной пошлины на 201</w:t>
      </w:r>
      <w:r w:rsidR="00D45F05">
        <w:rPr>
          <w:rFonts w:ascii="Times New Roman" w:hAnsi="Times New Roman"/>
          <w:sz w:val="28"/>
          <w:szCs w:val="28"/>
        </w:rPr>
        <w:t>3</w:t>
      </w:r>
      <w:r w:rsidR="00BC3E1D">
        <w:rPr>
          <w:rFonts w:ascii="Times New Roman" w:hAnsi="Times New Roman"/>
          <w:sz w:val="28"/>
          <w:szCs w:val="28"/>
        </w:rPr>
        <w:t xml:space="preserve"> год принимались фактическое поступление в местные бюджеты на 01.10.201</w:t>
      </w:r>
      <w:r w:rsidR="00D45F05">
        <w:rPr>
          <w:rFonts w:ascii="Times New Roman" w:hAnsi="Times New Roman"/>
          <w:sz w:val="28"/>
          <w:szCs w:val="28"/>
        </w:rPr>
        <w:t>3</w:t>
      </w:r>
      <w:r w:rsidR="00BC3E1D">
        <w:rPr>
          <w:rFonts w:ascii="Times New Roman" w:hAnsi="Times New Roman"/>
          <w:sz w:val="28"/>
          <w:szCs w:val="28"/>
        </w:rPr>
        <w:t xml:space="preserve"> и сложившийся темп роста поступлений к аналогичному периоду прошлого года.</w:t>
      </w:r>
    </w:p>
    <w:p w:rsidR="00700728" w:rsidRDefault="00BC3E1D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поселения прогнозируется в сумме 1,00 тыс. рублей, на 2015 и 2016 годы в сумме 1,05 тыс. рублей, 1,10 тыс. рублей соответственно.</w:t>
      </w:r>
    </w:p>
    <w:p w:rsidR="00C33A07" w:rsidRDefault="00C33A07" w:rsidP="008A4C9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C3E1D" w:rsidRPr="00C33A07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C33A07">
        <w:rPr>
          <w:rFonts w:ascii="Times New Roman" w:hAnsi="Times New Roman"/>
          <w:b/>
          <w:sz w:val="32"/>
          <w:szCs w:val="32"/>
        </w:rPr>
        <w:t>Н</w:t>
      </w:r>
      <w:r w:rsidR="00EE54A8">
        <w:rPr>
          <w:rFonts w:ascii="Times New Roman" w:hAnsi="Times New Roman"/>
          <w:b/>
          <w:sz w:val="32"/>
          <w:szCs w:val="32"/>
        </w:rPr>
        <w:t>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lastRenderedPageBreak/>
        <w:tab/>
      </w:r>
      <w:r w:rsidRPr="00A96E5E">
        <w:rPr>
          <w:rFonts w:ascii="Times New Roman" w:hAnsi="Times New Roman"/>
          <w:sz w:val="28"/>
          <w:szCs w:val="28"/>
        </w:rPr>
        <w:t>Прогно</w:t>
      </w:r>
      <w:r w:rsidR="00D45F05">
        <w:rPr>
          <w:rFonts w:ascii="Times New Roman" w:hAnsi="Times New Roman"/>
          <w:sz w:val="28"/>
          <w:szCs w:val="28"/>
        </w:rPr>
        <w:t>з поступлений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D45F05">
        <w:rPr>
          <w:rFonts w:ascii="Times New Roman" w:hAnsi="Times New Roman"/>
          <w:sz w:val="28"/>
          <w:szCs w:val="28"/>
        </w:rPr>
        <w:t>ьные участки, а также 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 на заключение догово</w:t>
      </w:r>
      <w:r w:rsidR="00D45F05">
        <w:rPr>
          <w:rFonts w:ascii="Times New Roman" w:hAnsi="Times New Roman"/>
          <w:sz w:val="28"/>
          <w:szCs w:val="28"/>
        </w:rPr>
        <w:t>ров аренды земельных участков на 2014</w:t>
      </w:r>
      <w:r w:rsidRPr="00A96E5E">
        <w:rPr>
          <w:rFonts w:ascii="Times New Roman" w:hAnsi="Times New Roman"/>
          <w:sz w:val="28"/>
          <w:szCs w:val="28"/>
        </w:rPr>
        <w:t xml:space="preserve">-2016 годы </w:t>
      </w:r>
      <w:r w:rsidR="00D45F05">
        <w:rPr>
          <w:rFonts w:ascii="Times New Roman" w:hAnsi="Times New Roman"/>
          <w:sz w:val="28"/>
          <w:szCs w:val="28"/>
        </w:rPr>
        <w:t>прогнозируется исходя из оценки</w:t>
      </w:r>
      <w:r w:rsidRPr="00A96E5E">
        <w:rPr>
          <w:rFonts w:ascii="Times New Roman" w:hAnsi="Times New Roman"/>
          <w:sz w:val="28"/>
          <w:szCs w:val="28"/>
        </w:rPr>
        <w:t xml:space="preserve"> поступлений представленной гла</w:t>
      </w:r>
      <w:r w:rsidR="00D45F05">
        <w:rPr>
          <w:rFonts w:ascii="Times New Roman" w:hAnsi="Times New Roman"/>
          <w:sz w:val="28"/>
          <w:szCs w:val="28"/>
        </w:rPr>
        <w:t>вным администратором платежа - К</w:t>
      </w:r>
      <w:r w:rsidRPr="00A96E5E">
        <w:rPr>
          <w:rFonts w:ascii="Times New Roman" w:hAnsi="Times New Roman"/>
          <w:sz w:val="28"/>
          <w:szCs w:val="28"/>
        </w:rPr>
        <w:t xml:space="preserve">омитетом по управлению муниципальным имуществом </w:t>
      </w:r>
      <w:r>
        <w:rPr>
          <w:rFonts w:ascii="Times New Roman" w:hAnsi="Times New Roman"/>
          <w:sz w:val="28"/>
          <w:szCs w:val="28"/>
        </w:rPr>
        <w:t>Мглинского</w:t>
      </w:r>
      <w:r w:rsidRPr="00A96E5E">
        <w:rPr>
          <w:rFonts w:ascii="Times New Roman" w:hAnsi="Times New Roman"/>
          <w:sz w:val="28"/>
          <w:szCs w:val="28"/>
        </w:rPr>
        <w:t xml:space="preserve"> района.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532E3B">
        <w:rPr>
          <w:rFonts w:ascii="Times New Roman" w:hAnsi="Times New Roman"/>
          <w:sz w:val="28"/>
          <w:szCs w:val="20"/>
        </w:rPr>
        <w:t>87,50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532E3B">
        <w:rPr>
          <w:rFonts w:ascii="Times New Roman" w:hAnsi="Times New Roman"/>
          <w:sz w:val="28"/>
          <w:szCs w:val="20"/>
        </w:rPr>
        <w:t>91,90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532E3B">
        <w:rPr>
          <w:rFonts w:ascii="Times New Roman" w:hAnsi="Times New Roman"/>
          <w:sz w:val="28"/>
          <w:szCs w:val="20"/>
        </w:rPr>
        <w:t>96,50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700728" w:rsidRPr="008A4C91" w:rsidRDefault="00700728" w:rsidP="008A4C91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B55D1B">
        <w:rPr>
          <w:rFonts w:ascii="Times New Roman" w:hAnsi="Times New Roman"/>
          <w:sz w:val="28"/>
        </w:rPr>
        <w:t>управления поселения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 w:rsidR="00EE54A8"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B55D1B"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B55D1B">
        <w:rPr>
          <w:rFonts w:ascii="Times New Roman" w:hAnsi="Times New Roman"/>
          <w:sz w:val="28"/>
          <w:szCs w:val="28"/>
        </w:rPr>
        <w:t>22,66 тыс. рублей, на 2015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 w:rsidR="00B55D1B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B55D1B">
        <w:rPr>
          <w:rFonts w:ascii="Times New Roman" w:hAnsi="Times New Roman"/>
          <w:sz w:val="28"/>
          <w:szCs w:val="28"/>
        </w:rPr>
        <w:t>22,66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B55D1B">
        <w:rPr>
          <w:rFonts w:ascii="Times New Roman" w:hAnsi="Times New Roman"/>
          <w:sz w:val="28"/>
          <w:szCs w:val="28"/>
        </w:rPr>
        <w:t>22,66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Расчет 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3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700728" w:rsidRDefault="00700728" w:rsidP="00C66EE9">
      <w:pPr>
        <w:pStyle w:val="a6"/>
        <w:spacing w:after="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917C6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2014–2016 годы учтены 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575567">
        <w:rPr>
          <w:rFonts w:ascii="Times New Roman" w:hAnsi="Times New Roman"/>
          <w:sz w:val="28"/>
          <w:szCs w:val="28"/>
        </w:rPr>
        <w:t>Высокского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C33A07" w:rsidP="008917C6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0A691D">
        <w:rPr>
          <w:rFonts w:ascii="Times New Roman" w:hAnsi="Times New Roman"/>
          <w:sz w:val="28"/>
          <w:szCs w:val="28"/>
        </w:rPr>
        <w:t xml:space="preserve"> год – 1 444,74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0A691D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1 518,51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0A691D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1 539,30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EE54A8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EE54A8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D45F05">
        <w:rPr>
          <w:rFonts w:ascii="Times New Roman" w:hAnsi="Times New Roman"/>
          <w:sz w:val="28"/>
          <w:szCs w:val="28"/>
        </w:rPr>
        <w:t xml:space="preserve"> </w:t>
      </w:r>
      <w:r w:rsidR="00EE54A8">
        <w:rPr>
          <w:rFonts w:ascii="Times New Roman" w:hAnsi="Times New Roman"/>
          <w:sz w:val="28"/>
          <w:szCs w:val="28"/>
        </w:rPr>
        <w:t xml:space="preserve">бюджету </w:t>
      </w:r>
      <w:r w:rsidR="00D45F05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</w:p>
    <w:p w:rsidR="00700728" w:rsidRPr="004B437E" w:rsidRDefault="00700728" w:rsidP="00952B0D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EE54A8">
        <w:rPr>
          <w:rFonts w:ascii="Times New Roman" w:hAnsi="Times New Roman"/>
          <w:sz w:val="28"/>
          <w:szCs w:val="28"/>
        </w:rPr>
        <w:t xml:space="preserve">районного </w:t>
      </w:r>
      <w:r w:rsidR="00D45F05">
        <w:rPr>
          <w:rFonts w:ascii="Times New Roman" w:hAnsi="Times New Roman"/>
          <w:sz w:val="28"/>
          <w:szCs w:val="28"/>
        </w:rPr>
        <w:t xml:space="preserve">бюджета </w:t>
      </w:r>
      <w:r w:rsidR="00EE54A8">
        <w:rPr>
          <w:rFonts w:ascii="Times New Roman" w:hAnsi="Times New Roman"/>
          <w:sz w:val="28"/>
          <w:szCs w:val="28"/>
        </w:rPr>
        <w:t xml:space="preserve">бюджету </w:t>
      </w:r>
      <w:r w:rsidR="00D45F05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276"/>
        <w:gridCol w:w="1275"/>
        <w:gridCol w:w="1276"/>
        <w:gridCol w:w="1418"/>
        <w:gridCol w:w="1275"/>
      </w:tblGrid>
      <w:tr w:rsidR="00700728" w:rsidRPr="004B153E" w:rsidTr="008A4C91">
        <w:trPr>
          <w:trHeight w:val="93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8A4C9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3F1B13">
        <w:trPr>
          <w:trHeight w:val="85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Безвозмездные</w:t>
            </w:r>
          </w:p>
          <w:p w:rsidR="00700728" w:rsidRPr="004B153E" w:rsidRDefault="00700728" w:rsidP="00BD11E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8A4C9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8240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0246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1 539,30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E8240D">
            <w:pPr>
              <w:pStyle w:val="a3"/>
              <w:rPr>
                <w:sz w:val="24"/>
              </w:rPr>
            </w:pPr>
            <w:r w:rsidRPr="004B437E">
              <w:rPr>
                <w:sz w:val="24"/>
              </w:rPr>
              <w:t>100</w:t>
            </w:r>
          </w:p>
        </w:tc>
      </w:tr>
      <w:tr w:rsidR="00700728" w:rsidRPr="004B153E" w:rsidTr="008A4C91">
        <w:trPr>
          <w:trHeight w:val="30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1 385,87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1 480,29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0A691D" w:rsidP="00E8240D">
            <w:pPr>
              <w:pStyle w:val="a3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</w:tr>
      <w:tr w:rsidR="00700728" w:rsidRPr="004B153E" w:rsidTr="003F1B13">
        <w:trPr>
          <w:trHeight w:val="499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BD11E5">
            <w:pPr>
              <w:pStyle w:val="a6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A691D" w:rsidP="00024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0A691D" w:rsidP="000A691D">
            <w:pPr>
              <w:pStyle w:val="a3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</w:tbl>
    <w:p w:rsidR="00700728" w:rsidRPr="00CF6AEB" w:rsidRDefault="00EE54A8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00728"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на 2014 год наибольший удельный вес занимают </w:t>
      </w:r>
      <w:r w:rsidR="000A691D">
        <w:rPr>
          <w:rFonts w:ascii="Times New Roman" w:hAnsi="Times New Roman"/>
          <w:sz w:val="28"/>
          <w:szCs w:val="28"/>
        </w:rPr>
        <w:t>дотации. (1 385,87 тыс. рублей).</w:t>
      </w:r>
    </w:p>
    <w:p w:rsidR="00700728" w:rsidRDefault="00EE54A8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691D">
        <w:rPr>
          <w:rFonts w:ascii="Times New Roman" w:hAnsi="Times New Roman"/>
          <w:sz w:val="28"/>
          <w:szCs w:val="28"/>
        </w:rPr>
        <w:t xml:space="preserve">Объем субвенций на 2014 год составляет 58,87 тыс. рублей (4,1%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 w:rsidR="00BC21B3"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3F1B13" w:rsidRDefault="003F1B13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D45F05" w:rsidRPr="00D366ED" w:rsidRDefault="00D45F05" w:rsidP="00D45F05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700728" w:rsidRPr="004B153E" w:rsidTr="008A4C91">
        <w:trPr>
          <w:trHeight w:val="76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7A68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7A68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C7A68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52,65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7A68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7A68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C7A68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</w:tr>
      <w:tr w:rsidR="00700728" w:rsidRPr="004B153E" w:rsidTr="00E8240D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7A68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7A68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C7A68" w:rsidP="006130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59,01</w:t>
            </w:r>
          </w:p>
        </w:tc>
      </w:tr>
    </w:tbl>
    <w:p w:rsidR="00ED4D63" w:rsidRDefault="00ED4D63" w:rsidP="00C33A07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Pr="00ED4D63" w:rsidRDefault="00700728" w:rsidP="00D45F05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 xml:space="preserve">РАСХОДЫ </w:t>
      </w:r>
      <w:r w:rsidRPr="00ED4D63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ED4D63">
        <w:rPr>
          <w:rFonts w:ascii="Times New Roman" w:hAnsi="Times New Roman"/>
          <w:b/>
          <w:sz w:val="28"/>
          <w:szCs w:val="28"/>
        </w:rPr>
        <w:t>ПОСЕЛЕНИЯ</w:t>
      </w:r>
      <w:r w:rsidRPr="00ED4D63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D45F05" w:rsidRDefault="00D45F05" w:rsidP="00D45F05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(с учетом принятых в течение 2012 года решений по индексации отдельных статей расходов).</w:t>
      </w:r>
    </w:p>
    <w:p w:rsidR="00D45F05" w:rsidRDefault="00D45F05" w:rsidP="00D45F05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D45F05" w:rsidRDefault="00D45F05" w:rsidP="00D45F05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на 5,0% с 1 октября 2014 года;</w:t>
      </w:r>
    </w:p>
    <w:p w:rsidR="00D45F05" w:rsidRDefault="00D45F05" w:rsidP="00D45F05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сохранение тарифов страховых взносов в государственные внебюджетные фонды на уровне 30%;</w:t>
      </w:r>
    </w:p>
    <w:p w:rsidR="00D45F05" w:rsidRPr="00702902" w:rsidRDefault="00D45F05" w:rsidP="00D45F05">
      <w:pPr>
        <w:pStyle w:val="2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публичных нормативных обязательств, а также расходов на оплату коммунальных услуг на 5,0% с 1 января 2013 года, на 5,0% - с 1 января 2014 года, на 5,0% - с 1 января 2015 года.</w:t>
      </w:r>
    </w:p>
    <w:p w:rsidR="00700728" w:rsidRPr="00ED4D63" w:rsidRDefault="00700728" w:rsidP="008B1788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расходов бюджета поселения </w:t>
      </w:r>
      <w:r w:rsidR="009322D3">
        <w:rPr>
          <w:rFonts w:ascii="Times New Roman" w:hAnsi="Times New Roman"/>
          <w:sz w:val="28"/>
          <w:szCs w:val="28"/>
        </w:rPr>
        <w:t>в 2013 году составит 2 773,5 тыс. рублей, в 2014 году -</w:t>
      </w:r>
      <w:r>
        <w:rPr>
          <w:rFonts w:ascii="Times New Roman" w:hAnsi="Times New Roman"/>
          <w:sz w:val="28"/>
          <w:szCs w:val="28"/>
        </w:rPr>
        <w:t xml:space="preserve"> 3 188,53 тыс. рублей, в 2015 году – 3 486,45 тыс. рублей, в 2016 году – 3 601,61 тыс. рублей.</w:t>
      </w:r>
    </w:p>
    <w:p w:rsidR="00700728" w:rsidRPr="002D59F6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</w:t>
      </w:r>
      <w:r w:rsidR="009322D3">
        <w:rPr>
          <w:rFonts w:ascii="Times New Roman" w:hAnsi="Times New Roman"/>
          <w:sz w:val="28"/>
          <w:szCs w:val="28"/>
        </w:rPr>
        <w:t>сходов бюджета поселения на 2013</w:t>
      </w:r>
      <w:r>
        <w:rPr>
          <w:rFonts w:ascii="Times New Roman" w:hAnsi="Times New Roman"/>
          <w:sz w:val="28"/>
          <w:szCs w:val="28"/>
        </w:rPr>
        <w:t>-20</w:t>
      </w:r>
      <w:r w:rsidR="00C70FE7">
        <w:rPr>
          <w:rFonts w:ascii="Times New Roman" w:hAnsi="Times New Roman"/>
          <w:sz w:val="28"/>
          <w:szCs w:val="28"/>
        </w:rPr>
        <w:t>16 годы представлена в таб</w:t>
      </w:r>
      <w:r w:rsidR="00D45F05">
        <w:rPr>
          <w:rFonts w:ascii="Times New Roman" w:hAnsi="Times New Roman"/>
          <w:sz w:val="28"/>
          <w:szCs w:val="28"/>
        </w:rPr>
        <w:t>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C33A07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9322D3" w:rsidP="00C33A07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2013</w:t>
      </w:r>
      <w:r w:rsidR="00700728" w:rsidRPr="002D59F6">
        <w:rPr>
          <w:rFonts w:ascii="Times New Roman" w:hAnsi="Times New Roman"/>
          <w:sz w:val="28"/>
          <w:szCs w:val="28"/>
        </w:rPr>
        <w:t>-2016 годах</w:t>
      </w:r>
    </w:p>
    <w:p w:rsidR="00700728" w:rsidRPr="008A4C91" w:rsidRDefault="00700728" w:rsidP="008A4C91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D45F05">
        <w:rPr>
          <w:rFonts w:ascii="Times New Roman" w:hAnsi="Times New Roman"/>
          <w:sz w:val="28"/>
          <w:szCs w:val="28"/>
        </w:rPr>
        <w:t>5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992"/>
        <w:gridCol w:w="851"/>
        <w:gridCol w:w="1134"/>
        <w:gridCol w:w="850"/>
        <w:gridCol w:w="1134"/>
        <w:gridCol w:w="993"/>
        <w:gridCol w:w="1103"/>
        <w:gridCol w:w="992"/>
      </w:tblGrid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2013 году, тыс. рублей</w:t>
            </w:r>
          </w:p>
        </w:tc>
        <w:tc>
          <w:tcPr>
            <w:tcW w:w="851" w:type="dxa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(2013 год)</w:t>
            </w:r>
          </w:p>
        </w:tc>
        <w:tc>
          <w:tcPr>
            <w:tcW w:w="1134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1134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03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C70FE7" w:rsidRPr="004B153E" w:rsidTr="0048176F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971,1</w:t>
            </w:r>
          </w:p>
        </w:tc>
        <w:tc>
          <w:tcPr>
            <w:tcW w:w="851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35,02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792,22</w:t>
            </w:r>
          </w:p>
        </w:tc>
        <w:tc>
          <w:tcPr>
            <w:tcW w:w="850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24,85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792,22</w:t>
            </w:r>
          </w:p>
        </w:tc>
        <w:tc>
          <w:tcPr>
            <w:tcW w:w="993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22,72</w:t>
            </w:r>
          </w:p>
        </w:tc>
        <w:tc>
          <w:tcPr>
            <w:tcW w:w="1103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792,22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22,00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49,1</w:t>
            </w:r>
          </w:p>
        </w:tc>
        <w:tc>
          <w:tcPr>
            <w:tcW w:w="851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1,77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52,51</w:t>
            </w:r>
          </w:p>
        </w:tc>
        <w:tc>
          <w:tcPr>
            <w:tcW w:w="850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52,65</w:t>
            </w:r>
          </w:p>
        </w:tc>
        <w:tc>
          <w:tcPr>
            <w:tcW w:w="993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1,51</w:t>
            </w:r>
          </w:p>
        </w:tc>
        <w:tc>
          <w:tcPr>
            <w:tcW w:w="1103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52,65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1,46</w:t>
            </w:r>
          </w:p>
        </w:tc>
      </w:tr>
      <w:tr w:rsidR="00C70FE7" w:rsidRPr="004B153E" w:rsidTr="0048176F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851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0,12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1,66</w:t>
            </w:r>
          </w:p>
        </w:tc>
        <w:tc>
          <w:tcPr>
            <w:tcW w:w="850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1,66</w:t>
            </w:r>
          </w:p>
        </w:tc>
        <w:tc>
          <w:tcPr>
            <w:tcW w:w="993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  <w:tc>
          <w:tcPr>
            <w:tcW w:w="1103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1,66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324,6</w:t>
            </w:r>
          </w:p>
        </w:tc>
        <w:tc>
          <w:tcPr>
            <w:tcW w:w="851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11,70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1 071,</w:t>
            </w:r>
            <w:r w:rsidR="0048176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33,58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1 248,</w:t>
            </w:r>
            <w:r w:rsidR="0048176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35,80</w:t>
            </w:r>
          </w:p>
        </w:tc>
        <w:tc>
          <w:tcPr>
            <w:tcW w:w="1103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1 292,0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35,87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36,7</w:t>
            </w:r>
          </w:p>
        </w:tc>
        <w:tc>
          <w:tcPr>
            <w:tcW w:w="851" w:type="dxa"/>
            <w:vAlign w:val="bottom"/>
          </w:tcPr>
          <w:p w:rsidR="00C70FE7" w:rsidRPr="004B153E" w:rsidRDefault="00C70FE7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1,32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51,90</w:t>
            </w:r>
          </w:p>
        </w:tc>
        <w:tc>
          <w:tcPr>
            <w:tcW w:w="850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1,63</w:t>
            </w:r>
          </w:p>
        </w:tc>
        <w:tc>
          <w:tcPr>
            <w:tcW w:w="1134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51,90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1,49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51,90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1,44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87,7</w:t>
            </w:r>
          </w:p>
        </w:tc>
        <w:tc>
          <w:tcPr>
            <w:tcW w:w="851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3,16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21,20</w:t>
            </w:r>
          </w:p>
        </w:tc>
        <w:tc>
          <w:tcPr>
            <w:tcW w:w="850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0,66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21,20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0,61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21,20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0,59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86,9</w:t>
            </w:r>
          </w:p>
        </w:tc>
        <w:tc>
          <w:tcPr>
            <w:tcW w:w="851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3,13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41,62</w:t>
            </w:r>
          </w:p>
        </w:tc>
        <w:tc>
          <w:tcPr>
            <w:tcW w:w="850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1,31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41,62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1,19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41,62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1,16</w:t>
            </w:r>
          </w:p>
        </w:tc>
      </w:tr>
      <w:tr w:rsidR="00C70FE7" w:rsidRPr="004B153E" w:rsidTr="0048176F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103,6</w:t>
            </w:r>
          </w:p>
        </w:tc>
        <w:tc>
          <w:tcPr>
            <w:tcW w:w="851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3,74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70,43</w:t>
            </w:r>
          </w:p>
        </w:tc>
        <w:tc>
          <w:tcPr>
            <w:tcW w:w="850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2,21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70,43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2,02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70,43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1,96</w:t>
            </w:r>
          </w:p>
        </w:tc>
      </w:tr>
      <w:tr w:rsidR="00C70FE7" w:rsidRPr="004B153E" w:rsidTr="0048176F">
        <w:tc>
          <w:tcPr>
            <w:tcW w:w="1951" w:type="dxa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Физическая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культура и спорт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0,8</w:t>
            </w:r>
          </w:p>
        </w:tc>
        <w:tc>
          <w:tcPr>
            <w:tcW w:w="851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0,03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0,41</w:t>
            </w:r>
            <w:r w:rsidR="00C70FE7"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0,01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0,41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0,01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0,41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0,01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48176F" w:rsidP="004817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70FE7" w:rsidRPr="004B153E" w:rsidTr="0048176F">
        <w:tc>
          <w:tcPr>
            <w:tcW w:w="1951" w:type="dxa"/>
            <w:vAlign w:val="center"/>
          </w:tcPr>
          <w:p w:rsidR="00C70FE7" w:rsidRPr="004B153E" w:rsidRDefault="0048176F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 бюджетные трансферты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1 109,1</w:t>
            </w:r>
          </w:p>
        </w:tc>
        <w:tc>
          <w:tcPr>
            <w:tcW w:w="851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39,99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1 085,58</w:t>
            </w:r>
          </w:p>
        </w:tc>
        <w:tc>
          <w:tcPr>
            <w:tcW w:w="850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34,05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1 085,58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31,14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1 085,58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30,14</w:t>
            </w:r>
          </w:p>
        </w:tc>
      </w:tr>
      <w:tr w:rsidR="0048176F" w:rsidRPr="004B153E" w:rsidTr="0048176F">
        <w:tc>
          <w:tcPr>
            <w:tcW w:w="1951" w:type="dxa"/>
            <w:vAlign w:val="center"/>
          </w:tcPr>
          <w:p w:rsidR="0048176F" w:rsidRPr="004B153E" w:rsidRDefault="0048176F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992" w:type="dxa"/>
            <w:vAlign w:val="bottom"/>
          </w:tcPr>
          <w:p w:rsidR="0048176F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8176F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8176F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8176F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8176F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120,78</w:t>
            </w:r>
          </w:p>
        </w:tc>
        <w:tc>
          <w:tcPr>
            <w:tcW w:w="993" w:type="dxa"/>
            <w:vAlign w:val="bottom"/>
          </w:tcPr>
          <w:p w:rsidR="0048176F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3,46</w:t>
            </w:r>
          </w:p>
        </w:tc>
        <w:tc>
          <w:tcPr>
            <w:tcW w:w="1103" w:type="dxa"/>
            <w:vAlign w:val="bottom"/>
          </w:tcPr>
          <w:p w:rsidR="0048176F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191,94</w:t>
            </w:r>
          </w:p>
        </w:tc>
        <w:tc>
          <w:tcPr>
            <w:tcW w:w="992" w:type="dxa"/>
            <w:vAlign w:val="bottom"/>
          </w:tcPr>
          <w:p w:rsidR="0048176F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5,32</w:t>
            </w:r>
          </w:p>
        </w:tc>
      </w:tr>
      <w:tr w:rsidR="00C70FE7" w:rsidRPr="004B153E" w:rsidTr="0048176F">
        <w:tc>
          <w:tcPr>
            <w:tcW w:w="1951" w:type="dxa"/>
            <w:vAlign w:val="bottom"/>
          </w:tcPr>
          <w:p w:rsidR="00C70FE7" w:rsidRPr="004B153E" w:rsidRDefault="00C70FE7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2 773,5</w:t>
            </w:r>
          </w:p>
        </w:tc>
        <w:tc>
          <w:tcPr>
            <w:tcW w:w="851" w:type="dxa"/>
            <w:vAlign w:val="bottom"/>
          </w:tcPr>
          <w:p w:rsidR="00C70FE7" w:rsidRPr="004B153E" w:rsidRDefault="0048176F" w:rsidP="00C70F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3 188,53</w:t>
            </w:r>
          </w:p>
        </w:tc>
        <w:tc>
          <w:tcPr>
            <w:tcW w:w="850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3 486,45</w:t>
            </w:r>
          </w:p>
        </w:tc>
        <w:tc>
          <w:tcPr>
            <w:tcW w:w="99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03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3 601,61</w:t>
            </w:r>
          </w:p>
        </w:tc>
        <w:tc>
          <w:tcPr>
            <w:tcW w:w="992" w:type="dxa"/>
            <w:vAlign w:val="bottom"/>
          </w:tcPr>
          <w:p w:rsidR="00C70FE7" w:rsidRPr="004B153E" w:rsidRDefault="0048176F" w:rsidP="004B1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2014 году составят 792,22 тыс. рублей (24,85% от общего объема расходов).</w:t>
      </w:r>
    </w:p>
    <w:p w:rsidR="0048176F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национальную экономику в 2014 году составят 1 071,00 тыс. рублей (33,58% от общего объема расходов).</w:t>
      </w:r>
    </w:p>
    <w:p w:rsidR="0048176F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социальной политики в 2014 году составляют 70,43 тыс. рублей (2,21% от общего объема расходов) и предусматривают расходы</w:t>
      </w:r>
      <w:r w:rsidR="00090AFD">
        <w:rPr>
          <w:rFonts w:ascii="Times New Roman" w:hAnsi="Times New Roman"/>
          <w:sz w:val="28"/>
          <w:szCs w:val="28"/>
        </w:rPr>
        <w:t xml:space="preserve"> на доплаты к пенсиям муниципальных служащих.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образования в 2014 году составляет 21,20 тыс. рублей (0,66%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2014 год предусмотрены в объеме 41,62 тыс. рублей, или 1,31% от общего объема расходов бюджета в 2014 году. За счет этих ресурсов будет обеспечена уплата налога на имущество домов культуры и библиотек.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национальную оборону в 2014 году составят 52,51 тыс. рублей (1,65%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жилищно-коммунальное хозяйство в 2014 году составят 51,90 тыс. рублей (1,63% от общего объема расходов).</w:t>
      </w:r>
    </w:p>
    <w:p w:rsidR="003F1B13" w:rsidRDefault="00090AFD" w:rsidP="001A7FF7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2014 году составят 1 085,58 тыс. рублей или 34,05% от общего объема расходов, в том числе:</w:t>
      </w:r>
    </w:p>
    <w:p w:rsidR="003F1B13" w:rsidRPr="00124979" w:rsidRDefault="003F1B13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3F1B13" w:rsidRDefault="007D4BCE" w:rsidP="003F1B13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3F1B13" w:rsidRPr="007D4BCE" w:rsidRDefault="00952B0D" w:rsidP="003F1B13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1559"/>
        <w:gridCol w:w="1560"/>
        <w:gridCol w:w="1701"/>
      </w:tblGrid>
      <w:tr w:rsidR="007D4BCE" w:rsidRPr="004B153E" w:rsidTr="008A4C91">
        <w:trPr>
          <w:trHeight w:val="82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8A4C91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2013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2014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8A4C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D4BCE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D4BCE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D4BCE" w:rsidP="007D4B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833,84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на осуществление передаваемых полномочий по финансированию расходов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D4BCE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190,74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D4BCE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D4BCE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190,74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бюджету муниципального района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граждан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D4BCE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D4BCE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7D4BCE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6,36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аппарата управления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14,83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центральной бухгалтерии отдела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8,86</w:t>
            </w:r>
          </w:p>
        </w:tc>
      </w:tr>
      <w:tr w:rsidR="00CE54AA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D1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CE54AA" w:rsidP="00D45F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7D4BC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8A4C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E54AA" w:rsidP="008A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1 085,58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E54AA" w:rsidP="008A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CE54AA" w:rsidP="008A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1 085,58</w:t>
            </w:r>
          </w:p>
        </w:tc>
      </w:tr>
    </w:tbl>
    <w:p w:rsidR="00700728" w:rsidRDefault="001A7FF7" w:rsidP="001A7FF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92A02">
        <w:rPr>
          <w:rFonts w:ascii="Times New Roman" w:hAnsi="Times New Roman"/>
          <w:sz w:val="28"/>
          <w:szCs w:val="28"/>
        </w:rPr>
        <w:t>На 2015-2016 годы в составе расходов бюджета поселения в соответствии со ст. 184,1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 – 120,78 тыс. рублей;</w:t>
      </w:r>
    </w:p>
    <w:p w:rsidR="007D1678" w:rsidRDefault="001A7FF7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– 1 191,94 тыс. рублей.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00728" w:rsidRPr="003F1B13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F1B13">
        <w:rPr>
          <w:rFonts w:ascii="Times New Roman" w:hAnsi="Times New Roman"/>
          <w:b/>
          <w:sz w:val="28"/>
          <w:szCs w:val="28"/>
        </w:rPr>
        <w:t>Выводы</w:t>
      </w:r>
      <w:r w:rsidR="007D1678" w:rsidRPr="003F1B13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952B0D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 xml:space="preserve">в целом соответствует требованиям БК РФ и содержит основные характеристики бюджета. К которым относится общий объем доходов бюджета, общий объем </w:t>
      </w:r>
      <w:r w:rsidRPr="00921EC6">
        <w:rPr>
          <w:rFonts w:ascii="Times New Roman" w:hAnsi="Times New Roman"/>
          <w:sz w:val="28"/>
          <w:szCs w:val="28"/>
        </w:rPr>
        <w:lastRenderedPageBreak/>
        <w:t>расходов, дефицит бюджета. В ходе проведения экспе</w:t>
      </w:r>
      <w:r w:rsidR="00952B0D">
        <w:rPr>
          <w:rFonts w:ascii="Times New Roman" w:hAnsi="Times New Roman"/>
          <w:sz w:val="28"/>
          <w:szCs w:val="28"/>
        </w:rPr>
        <w:t>ртизы замечаний не установлено.</w:t>
      </w:r>
    </w:p>
    <w:p w:rsidR="00700728" w:rsidRPr="00114299" w:rsidRDefault="008917C6" w:rsidP="001142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Высокского 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>
        <w:rPr>
          <w:rFonts w:ascii="Times New Roman" w:hAnsi="Times New Roman"/>
          <w:sz w:val="28"/>
          <w:szCs w:val="28"/>
        </w:rPr>
        <w:t>Высокского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BD11E5" w:rsidRDefault="00BD11E5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C33A07">
      <w:headerReference w:type="default" r:id="rId9"/>
      <w:footerReference w:type="even" r:id="rId10"/>
      <w:footerReference w:type="default" r:id="rId11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0E8" w:rsidRDefault="001520E8">
      <w:pPr>
        <w:spacing w:after="0" w:line="240" w:lineRule="auto"/>
      </w:pPr>
      <w:r>
        <w:separator/>
      </w:r>
    </w:p>
  </w:endnote>
  <w:endnote w:type="continuationSeparator" w:id="0">
    <w:p w:rsidR="001520E8" w:rsidRDefault="00152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5" w:rsidRDefault="00D45F0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45F05" w:rsidRDefault="00D45F05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5" w:rsidRDefault="00D45F0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03A86">
      <w:rPr>
        <w:rStyle w:val="af4"/>
        <w:noProof/>
      </w:rPr>
      <w:t>4</w:t>
    </w:r>
    <w:r>
      <w:rPr>
        <w:rStyle w:val="af4"/>
      </w:rPr>
      <w:fldChar w:fldCharType="end"/>
    </w:r>
  </w:p>
  <w:p w:rsidR="00D45F05" w:rsidRDefault="00D45F05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0E8" w:rsidRDefault="001520E8">
      <w:pPr>
        <w:spacing w:after="0" w:line="240" w:lineRule="auto"/>
      </w:pPr>
      <w:r>
        <w:separator/>
      </w:r>
    </w:p>
  </w:footnote>
  <w:footnote w:type="continuationSeparator" w:id="0">
    <w:p w:rsidR="001520E8" w:rsidRDefault="00152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5" w:rsidRDefault="00D45F05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D45F05" w:rsidRDefault="00D45F05" w:rsidP="005D005D">
    <w:pPr>
      <w:pStyle w:val="ac"/>
    </w:pPr>
  </w:p>
  <w:p w:rsidR="00D45F05" w:rsidRPr="00780649" w:rsidRDefault="00D45F05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35746"/>
    <w:rsid w:val="00041ED1"/>
    <w:rsid w:val="00043DB3"/>
    <w:rsid w:val="00044816"/>
    <w:rsid w:val="00047DB1"/>
    <w:rsid w:val="00052D10"/>
    <w:rsid w:val="00061C23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0CDB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14299"/>
    <w:rsid w:val="00123B05"/>
    <w:rsid w:val="00124979"/>
    <w:rsid w:val="00125AAB"/>
    <w:rsid w:val="00126372"/>
    <w:rsid w:val="0014314D"/>
    <w:rsid w:val="00146C93"/>
    <w:rsid w:val="001507C2"/>
    <w:rsid w:val="00151A1F"/>
    <w:rsid w:val="001520E8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A7FF7"/>
    <w:rsid w:val="001B39F1"/>
    <w:rsid w:val="001B4BEA"/>
    <w:rsid w:val="001C205B"/>
    <w:rsid w:val="001C6F72"/>
    <w:rsid w:val="001D3164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B4EF9"/>
    <w:rsid w:val="002C2135"/>
    <w:rsid w:val="002D06C1"/>
    <w:rsid w:val="002D2F25"/>
    <w:rsid w:val="002D59F6"/>
    <w:rsid w:val="002E16E7"/>
    <w:rsid w:val="002F1831"/>
    <w:rsid w:val="002F4DD8"/>
    <w:rsid w:val="00300E9C"/>
    <w:rsid w:val="00302C42"/>
    <w:rsid w:val="003033AD"/>
    <w:rsid w:val="003052AD"/>
    <w:rsid w:val="00311462"/>
    <w:rsid w:val="00326401"/>
    <w:rsid w:val="00326651"/>
    <w:rsid w:val="00333DCA"/>
    <w:rsid w:val="00336EF9"/>
    <w:rsid w:val="003419CB"/>
    <w:rsid w:val="003649D3"/>
    <w:rsid w:val="00365516"/>
    <w:rsid w:val="0037332C"/>
    <w:rsid w:val="003805F3"/>
    <w:rsid w:val="00380956"/>
    <w:rsid w:val="00392980"/>
    <w:rsid w:val="00392FFD"/>
    <w:rsid w:val="00394A72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E1F2F"/>
    <w:rsid w:val="003F091C"/>
    <w:rsid w:val="003F1B13"/>
    <w:rsid w:val="003F2A8C"/>
    <w:rsid w:val="00411513"/>
    <w:rsid w:val="004152B0"/>
    <w:rsid w:val="004200BA"/>
    <w:rsid w:val="00420892"/>
    <w:rsid w:val="0042723B"/>
    <w:rsid w:val="00441846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1023"/>
    <w:rsid w:val="0049199D"/>
    <w:rsid w:val="004954F0"/>
    <w:rsid w:val="0049655F"/>
    <w:rsid w:val="0049673B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27A9"/>
    <w:rsid w:val="00503201"/>
    <w:rsid w:val="00506A94"/>
    <w:rsid w:val="00506F74"/>
    <w:rsid w:val="00510FB7"/>
    <w:rsid w:val="0051218E"/>
    <w:rsid w:val="00512332"/>
    <w:rsid w:val="005158C3"/>
    <w:rsid w:val="00517A3D"/>
    <w:rsid w:val="00517E43"/>
    <w:rsid w:val="005204DC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75567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57830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6F6F70"/>
    <w:rsid w:val="0070042B"/>
    <w:rsid w:val="00700728"/>
    <w:rsid w:val="00704049"/>
    <w:rsid w:val="00704916"/>
    <w:rsid w:val="00710F2B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7731"/>
    <w:rsid w:val="00780649"/>
    <w:rsid w:val="007833AA"/>
    <w:rsid w:val="007910C9"/>
    <w:rsid w:val="007926A2"/>
    <w:rsid w:val="00796701"/>
    <w:rsid w:val="007A4075"/>
    <w:rsid w:val="007A4C10"/>
    <w:rsid w:val="007A797E"/>
    <w:rsid w:val="007B4668"/>
    <w:rsid w:val="007B61B5"/>
    <w:rsid w:val="007B622D"/>
    <w:rsid w:val="007C3DE1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03A86"/>
    <w:rsid w:val="00813DC3"/>
    <w:rsid w:val="00815F4B"/>
    <w:rsid w:val="00826F82"/>
    <w:rsid w:val="00830EE8"/>
    <w:rsid w:val="00832FA6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A4C91"/>
    <w:rsid w:val="008B1788"/>
    <w:rsid w:val="008B677C"/>
    <w:rsid w:val="008B7F4A"/>
    <w:rsid w:val="008C012F"/>
    <w:rsid w:val="008D0ECB"/>
    <w:rsid w:val="008D6F1A"/>
    <w:rsid w:val="008E126D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22D3"/>
    <w:rsid w:val="00933469"/>
    <w:rsid w:val="00934C1F"/>
    <w:rsid w:val="0093529A"/>
    <w:rsid w:val="00936B93"/>
    <w:rsid w:val="00952B0D"/>
    <w:rsid w:val="00955AF8"/>
    <w:rsid w:val="00957A80"/>
    <w:rsid w:val="00965B45"/>
    <w:rsid w:val="00972128"/>
    <w:rsid w:val="00976898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356B3"/>
    <w:rsid w:val="00A449A8"/>
    <w:rsid w:val="00A50A8A"/>
    <w:rsid w:val="00A510D9"/>
    <w:rsid w:val="00A519C8"/>
    <w:rsid w:val="00A548C5"/>
    <w:rsid w:val="00A60BD3"/>
    <w:rsid w:val="00A614DA"/>
    <w:rsid w:val="00A723B2"/>
    <w:rsid w:val="00A74899"/>
    <w:rsid w:val="00A87410"/>
    <w:rsid w:val="00A912FD"/>
    <w:rsid w:val="00A9219C"/>
    <w:rsid w:val="00A94E9D"/>
    <w:rsid w:val="00A9595F"/>
    <w:rsid w:val="00A96E5E"/>
    <w:rsid w:val="00AA0AFC"/>
    <w:rsid w:val="00AA49D3"/>
    <w:rsid w:val="00AA6C3D"/>
    <w:rsid w:val="00AB127C"/>
    <w:rsid w:val="00AC0684"/>
    <w:rsid w:val="00AC1450"/>
    <w:rsid w:val="00AC166A"/>
    <w:rsid w:val="00AC1DED"/>
    <w:rsid w:val="00AC494F"/>
    <w:rsid w:val="00AC4FE0"/>
    <w:rsid w:val="00AC518C"/>
    <w:rsid w:val="00AC70D7"/>
    <w:rsid w:val="00AE255E"/>
    <w:rsid w:val="00AE39F0"/>
    <w:rsid w:val="00AF194F"/>
    <w:rsid w:val="00AF1FC9"/>
    <w:rsid w:val="00AF3A86"/>
    <w:rsid w:val="00AF6045"/>
    <w:rsid w:val="00B02270"/>
    <w:rsid w:val="00B0280A"/>
    <w:rsid w:val="00B06A29"/>
    <w:rsid w:val="00B06DE4"/>
    <w:rsid w:val="00B24D6C"/>
    <w:rsid w:val="00B2553E"/>
    <w:rsid w:val="00B30C89"/>
    <w:rsid w:val="00B31E6E"/>
    <w:rsid w:val="00B32B46"/>
    <w:rsid w:val="00B41FB8"/>
    <w:rsid w:val="00B43C25"/>
    <w:rsid w:val="00B52C8E"/>
    <w:rsid w:val="00B54F34"/>
    <w:rsid w:val="00B55D1B"/>
    <w:rsid w:val="00B70304"/>
    <w:rsid w:val="00B766A7"/>
    <w:rsid w:val="00B802FE"/>
    <w:rsid w:val="00B83A88"/>
    <w:rsid w:val="00B90FAE"/>
    <w:rsid w:val="00BA1AC3"/>
    <w:rsid w:val="00BA3F70"/>
    <w:rsid w:val="00BA460B"/>
    <w:rsid w:val="00BA4C36"/>
    <w:rsid w:val="00BC203D"/>
    <w:rsid w:val="00BC21B3"/>
    <w:rsid w:val="00BC3E1D"/>
    <w:rsid w:val="00BC7BA9"/>
    <w:rsid w:val="00BD07D0"/>
    <w:rsid w:val="00BD11E5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3A07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214C"/>
    <w:rsid w:val="00D07F19"/>
    <w:rsid w:val="00D2367D"/>
    <w:rsid w:val="00D26EA7"/>
    <w:rsid w:val="00D41D31"/>
    <w:rsid w:val="00D45F05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775FA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7F0"/>
    <w:rsid w:val="00E04FE7"/>
    <w:rsid w:val="00E06C62"/>
    <w:rsid w:val="00E06DD8"/>
    <w:rsid w:val="00E076D8"/>
    <w:rsid w:val="00E07D9D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E5132"/>
    <w:rsid w:val="00EE54A8"/>
    <w:rsid w:val="00EE5E31"/>
    <w:rsid w:val="00EF2DC4"/>
    <w:rsid w:val="00EF7239"/>
    <w:rsid w:val="00EF7325"/>
    <w:rsid w:val="00F031D0"/>
    <w:rsid w:val="00F05A34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59350-4F43-490B-8645-D8D215F7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3059</TotalTime>
  <Pages>11</Pages>
  <Words>2940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846</cp:revision>
  <cp:lastPrinted>2013-12-09T22:34:00Z</cp:lastPrinted>
  <dcterms:created xsi:type="dcterms:W3CDTF">2013-11-12T10:21:00Z</dcterms:created>
  <dcterms:modified xsi:type="dcterms:W3CDTF">2013-12-23T19:15:00Z</dcterms:modified>
</cp:coreProperties>
</file>